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D2525" w14:textId="77777777" w:rsidR="00A22CDD" w:rsidRDefault="00A22CD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46E411" w14:textId="77777777" w:rsidR="00A22CDD" w:rsidRDefault="00073B6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ІНСТРУКЦІЯ З ПОДАЧІ ЗАЯВКИ НА УЧАСТЬ В АУКЦІОНІ ЧЕРЕЗ ЕЛЕКТРОННИЙ МАЙДАНЧИК </w:t>
      </w:r>
    </w:p>
    <w:p w14:paraId="63A84208" w14:textId="4C4B191E" w:rsidR="00A22CDD" w:rsidRDefault="00073B6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«ТСБ «ГАЛКОНТРАКТ»</w:t>
      </w:r>
    </w:p>
    <w:p w14:paraId="48FA0F49" w14:textId="7D7DE372" w:rsidR="00A22CDD" w:rsidRDefault="00073B62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Доброго дня! Вітаємо Вас на електронному майданчику ТОВ</w:t>
      </w:r>
      <w:r>
        <w:rPr>
          <w:rFonts w:ascii="Times New Roman" w:eastAsia="Times New Roman" w:hAnsi="Times New Roman" w:cs="Times New Roman"/>
          <w:color w:val="000000"/>
        </w:rPr>
        <w:t xml:space="preserve"> «ТСБ «Галконтракт».</w:t>
      </w:r>
    </w:p>
    <w:p w14:paraId="3C295051" w14:textId="77777777" w:rsidR="00A22CDD" w:rsidRDefault="00073B62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Для роботи з системою Учаснику потрібна реєстрація в системі. Робота на майданчику відбувається в мережі Інтернет та не потребує завантаження на комп’ютер жодних додатків.</w:t>
      </w:r>
    </w:p>
    <w:p w14:paraId="17FB0361" w14:textId="77777777" w:rsidR="00A22CDD" w:rsidRDefault="00A22CD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13BD4C73" w14:textId="77777777" w:rsidR="00A22CDD" w:rsidRDefault="00073B6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Для подачі заявки на участь в аукціоні Вам потрібно:</w:t>
      </w:r>
    </w:p>
    <w:p w14:paraId="602A91B2" w14:textId="77777777" w:rsidR="00A22CDD" w:rsidRDefault="00073B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</w:rPr>
        <w:t xml:space="preserve">Бути зареєстрованим та ідентифікованим на майданчику. Якщо Ви ще не зареєстровані або не пройшли ідентифікацію на майданчику, радимо Вам переглянути </w:t>
      </w:r>
      <w:hyperlink r:id="rId6"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>Інструкцію з реєстрації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, які знаходяться у розділі </w:t>
      </w:r>
      <w:r>
        <w:rPr>
          <w:rFonts w:ascii="Times New Roman" w:eastAsia="Times New Roman" w:hAnsi="Times New Roman" w:cs="Times New Roman"/>
          <w:b/>
          <w:color w:val="000000"/>
        </w:rPr>
        <w:t>«Допомога»</w:t>
      </w:r>
      <w:r>
        <w:rPr>
          <w:rFonts w:ascii="Times New Roman" w:eastAsia="Times New Roman" w:hAnsi="Times New Roman" w:cs="Times New Roman"/>
          <w:color w:val="000000"/>
        </w:rPr>
        <w:t xml:space="preserve"> у нижній частині сторінки майданчика.</w:t>
      </w:r>
    </w:p>
    <w:p w14:paraId="5C244329" w14:textId="77777777" w:rsidR="00A22CDD" w:rsidRDefault="00073B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Знайти аукціон, у якому Ви плануєте взяти участь. В оголошенні про аукціон, за умови виконання пункту 1, Вам буде доступна кнопка </w:t>
      </w:r>
      <w:r>
        <w:rPr>
          <w:rFonts w:ascii="Times New Roman" w:eastAsia="Times New Roman" w:hAnsi="Times New Roman" w:cs="Times New Roman"/>
          <w:b/>
          <w:color w:val="000000"/>
        </w:rPr>
        <w:t>«Подати пропозицію»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6317281" w14:textId="77777777" w:rsidR="00A22CDD" w:rsidRDefault="00A22CD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</w:p>
    <w:p w14:paraId="6202AD4E" w14:textId="77777777" w:rsidR="00A22CDD" w:rsidRDefault="00073B6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noProof/>
          <w:color w:val="000000"/>
        </w:rPr>
        <w:lastRenderedPageBreak/>
        <w:drawing>
          <wp:inline distT="0" distB="0" distL="114300" distR="114300" wp14:anchorId="3A14D1C9" wp14:editId="4BC0E70F">
            <wp:extent cx="9182100" cy="5077143"/>
            <wp:effectExtent l="0" t="0" r="0" b="0"/>
            <wp:docPr id="107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82100" cy="50771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BF7FA6" w14:textId="77777777" w:rsidR="00A22CDD" w:rsidRDefault="00073B6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</w:t>
      </w:r>
    </w:p>
    <w:p w14:paraId="1C90D5E1" w14:textId="77777777" w:rsidR="00A22CDD" w:rsidRDefault="00073B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Натиснувши кнопку </w:t>
      </w:r>
      <w:r>
        <w:rPr>
          <w:rFonts w:ascii="Times New Roman" w:eastAsia="Times New Roman" w:hAnsi="Times New Roman" w:cs="Times New Roman"/>
          <w:b/>
          <w:color w:val="000000"/>
        </w:rPr>
        <w:t>«Подати пропозицію»</w:t>
      </w:r>
      <w:r>
        <w:rPr>
          <w:rFonts w:ascii="Times New Roman" w:eastAsia="Times New Roman" w:hAnsi="Times New Roman" w:cs="Times New Roman"/>
          <w:color w:val="000000"/>
        </w:rPr>
        <w:t>, Ви перейдете до форми подачі пропозиції, у якій Вам необхідно:</w:t>
      </w:r>
    </w:p>
    <w:p w14:paraId="7B69D2A8" w14:textId="77777777" w:rsidR="00A22CDD" w:rsidRDefault="00073B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вказати закриту цінову пропозицію, яка не може бути меншою за початкову вартість лоту. Зверніть увагу, що першим робитиме ставку той учасник, який подав найвищу цінову проп</w:t>
      </w:r>
      <w:r>
        <w:rPr>
          <w:rFonts w:ascii="Times New Roman" w:eastAsia="Times New Roman" w:hAnsi="Times New Roman" w:cs="Times New Roman"/>
          <w:color w:val="000000"/>
        </w:rPr>
        <w:t>озицію, або, за умови однакових пропозицій, той, що подав її раніше.</w:t>
      </w:r>
    </w:p>
    <w:p w14:paraId="25C36088" w14:textId="77777777" w:rsidR="00A22CDD" w:rsidRDefault="00073B6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u w:val="single"/>
        </w:rPr>
        <w:t>Зверніть увагу! При участі у голландському аукціоні закрита цінова пропозиція не вказується.</w:t>
      </w:r>
    </w:p>
    <w:p w14:paraId="535B11A7" w14:textId="77777777" w:rsidR="00A22CDD" w:rsidRDefault="00073B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додати документи, які вимагає Замовник натисканням кнопки </w:t>
      </w:r>
      <w:r>
        <w:rPr>
          <w:rFonts w:ascii="Times New Roman" w:eastAsia="Times New Roman" w:hAnsi="Times New Roman" w:cs="Times New Roman"/>
          <w:b/>
          <w:color w:val="000000"/>
        </w:rPr>
        <w:t>«Додати документ»,</w:t>
      </w:r>
      <w:r>
        <w:rPr>
          <w:rFonts w:ascii="Times New Roman" w:eastAsia="Times New Roman" w:hAnsi="Times New Roman" w:cs="Times New Roman"/>
          <w:color w:val="000000"/>
        </w:rPr>
        <w:t xml:space="preserve"> обрати тип файлу </w:t>
      </w:r>
      <w:r>
        <w:rPr>
          <w:rFonts w:ascii="Times New Roman" w:eastAsia="Times New Roman" w:hAnsi="Times New Roman" w:cs="Times New Roman"/>
          <w:b/>
          <w:color w:val="000000"/>
        </w:rPr>
        <w:t>«Документи, що підтверджують відповідність»</w:t>
      </w:r>
      <w:r>
        <w:rPr>
          <w:rFonts w:ascii="Times New Roman" w:eastAsia="Times New Roman" w:hAnsi="Times New Roman" w:cs="Times New Roman"/>
          <w:color w:val="000000"/>
        </w:rPr>
        <w:t xml:space="preserve">, обрати необхідний файл на Вашому комп'ютері та натиснути кнопку </w:t>
      </w:r>
      <w:r>
        <w:rPr>
          <w:rFonts w:ascii="Times New Roman" w:eastAsia="Times New Roman" w:hAnsi="Times New Roman" w:cs="Times New Roman"/>
          <w:b/>
          <w:color w:val="000000"/>
        </w:rPr>
        <w:t>«Завантажити»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67C1221C" w14:textId="77777777" w:rsidR="00A22CDD" w:rsidRDefault="00073B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поставити необхідні позначки погодженн</w:t>
      </w:r>
      <w:r>
        <w:rPr>
          <w:rFonts w:ascii="Times New Roman" w:eastAsia="Times New Roman" w:hAnsi="Times New Roman" w:cs="Times New Roman"/>
          <w:color w:val="000000"/>
        </w:rPr>
        <w:t xml:space="preserve">я та підтвердження та натиснути кнопку </w:t>
      </w:r>
      <w:r>
        <w:rPr>
          <w:rFonts w:ascii="Times New Roman" w:eastAsia="Times New Roman" w:hAnsi="Times New Roman" w:cs="Times New Roman"/>
          <w:b/>
          <w:color w:val="000000"/>
        </w:rPr>
        <w:t>«Зберегти»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77468255" w14:textId="77777777" w:rsidR="00A22CDD" w:rsidRDefault="00073B6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114300" distR="114300" wp14:anchorId="426CF886" wp14:editId="698710DB">
            <wp:extent cx="9210675" cy="5154930"/>
            <wp:effectExtent l="0" t="0" r="0" b="0"/>
            <wp:docPr id="107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10675" cy="5154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02E1E0" w14:textId="77777777" w:rsidR="00A22CDD" w:rsidRDefault="00A22CD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74A036E6" w14:textId="77777777" w:rsidR="00A22CDD" w:rsidRDefault="00073B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Після натискання кнопки </w:t>
      </w:r>
      <w:r>
        <w:rPr>
          <w:rFonts w:ascii="Times New Roman" w:eastAsia="Times New Roman" w:hAnsi="Times New Roman" w:cs="Times New Roman"/>
          <w:b/>
          <w:color w:val="000000"/>
        </w:rPr>
        <w:t>«Зберегти»</w:t>
      </w:r>
      <w:r>
        <w:rPr>
          <w:rFonts w:ascii="Times New Roman" w:eastAsia="Times New Roman" w:hAnsi="Times New Roman" w:cs="Times New Roman"/>
          <w:color w:val="000000"/>
        </w:rPr>
        <w:t xml:space="preserve"> у Вас з’явиться можливість створити та переглянути рахунок на сплату гарантійного внеску, натиснувши кнопку </w:t>
      </w:r>
      <w:r>
        <w:rPr>
          <w:rFonts w:ascii="Times New Roman" w:eastAsia="Times New Roman" w:hAnsi="Times New Roman" w:cs="Times New Roman"/>
          <w:b/>
          <w:color w:val="000000"/>
        </w:rPr>
        <w:t>«Створити рахунок»</w:t>
      </w:r>
      <w:r>
        <w:rPr>
          <w:rFonts w:ascii="Times New Roman" w:eastAsia="Times New Roman" w:hAnsi="Times New Roman" w:cs="Times New Roman"/>
          <w:color w:val="000000"/>
        </w:rPr>
        <w:t xml:space="preserve">, яка після натискання зміниться на </w:t>
      </w:r>
      <w:r>
        <w:rPr>
          <w:rFonts w:ascii="Times New Roman" w:eastAsia="Times New Roman" w:hAnsi="Times New Roman" w:cs="Times New Roman"/>
          <w:b/>
          <w:color w:val="000000"/>
        </w:rPr>
        <w:t xml:space="preserve">«Рахунок гарантійний внесок» </w:t>
      </w:r>
      <w:r>
        <w:rPr>
          <w:rFonts w:ascii="Times New Roman" w:eastAsia="Times New Roman" w:hAnsi="Times New Roman" w:cs="Times New Roman"/>
          <w:color w:val="000000"/>
        </w:rPr>
        <w:t>та</w:t>
      </w:r>
      <w:r>
        <w:rPr>
          <w:rFonts w:ascii="Times New Roman" w:eastAsia="Times New Roman" w:hAnsi="Times New Roman" w:cs="Times New Roman"/>
          <w:b/>
          <w:color w:val="000000"/>
        </w:rPr>
        <w:t xml:space="preserve"> «Рахунок реєстраційний внесок». </w:t>
      </w:r>
      <w:r>
        <w:rPr>
          <w:rFonts w:ascii="Times New Roman" w:eastAsia="Times New Roman" w:hAnsi="Times New Roman" w:cs="Times New Roman"/>
          <w:color w:val="000000"/>
        </w:rPr>
        <w:t xml:space="preserve">В деяких аукціонах може бути </w:t>
      </w:r>
      <w:r>
        <w:rPr>
          <w:rFonts w:ascii="Times New Roman" w:eastAsia="Times New Roman" w:hAnsi="Times New Roman" w:cs="Times New Roman"/>
          <w:color w:val="000000"/>
        </w:rPr>
        <w:t xml:space="preserve">відсутня кнопка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«Рахунок гарантійний внесок» або </w:t>
      </w:r>
      <w:r>
        <w:rPr>
          <w:rFonts w:ascii="Times New Roman" w:eastAsia="Times New Roman" w:hAnsi="Times New Roman" w:cs="Times New Roman"/>
          <w:color w:val="000000"/>
        </w:rPr>
        <w:t xml:space="preserve">. У Вас з’явиться можливість роздрукувати рахунок з вікна браузера за допомогою комбінації клавіш </w:t>
      </w:r>
      <w:r>
        <w:rPr>
          <w:rFonts w:ascii="Times New Roman" w:eastAsia="Times New Roman" w:hAnsi="Times New Roman" w:cs="Times New Roman"/>
          <w:b/>
          <w:color w:val="000000"/>
        </w:rPr>
        <w:t>ctrl</w:t>
      </w:r>
      <w:r>
        <w:rPr>
          <w:rFonts w:ascii="Times New Roman" w:eastAsia="Times New Roman" w:hAnsi="Times New Roman" w:cs="Times New Roman"/>
          <w:color w:val="000000"/>
        </w:rPr>
        <w:t xml:space="preserve"> та </w:t>
      </w:r>
      <w:r>
        <w:rPr>
          <w:rFonts w:ascii="Times New Roman" w:eastAsia="Times New Roman" w:hAnsi="Times New Roman" w:cs="Times New Roman"/>
          <w:b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</w:rPr>
        <w:t xml:space="preserve"> на клавіатурі Вашого комп’ютера, або скопіювати текст для подальшої вставки до текстового редактора:</w:t>
      </w:r>
    </w:p>
    <w:p w14:paraId="4166FE4E" w14:textId="77777777" w:rsidR="00A22CDD" w:rsidRDefault="00073B6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114300" distR="114300" wp14:anchorId="7D9E9C23" wp14:editId="48D8F136">
            <wp:extent cx="9277350" cy="6381750"/>
            <wp:effectExtent l="0" t="0" r="0" b="0"/>
            <wp:docPr id="107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77350" cy="6381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36CDC7" w14:textId="77777777" w:rsidR="00A22CDD" w:rsidRDefault="00073B6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noProof/>
          <w:color w:val="000000"/>
        </w:rPr>
        <w:lastRenderedPageBreak/>
        <w:drawing>
          <wp:inline distT="0" distB="0" distL="114300" distR="114300" wp14:anchorId="45AA8041" wp14:editId="39071D13">
            <wp:extent cx="9220200" cy="6372225"/>
            <wp:effectExtent l="0" t="0" r="0" b="0"/>
            <wp:docPr id="107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20200" cy="6372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812428" w14:textId="77777777" w:rsidR="00A22CDD" w:rsidRDefault="00A22CD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0154FCB5" w14:textId="77777777" w:rsidR="00A22CDD" w:rsidRDefault="00A22CD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346F6E11" w14:textId="77777777" w:rsidR="00A22CDD" w:rsidRDefault="00A22CD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bookmarkStart w:id="1" w:name="_heading=h.30j0zll" w:colFirst="0" w:colLast="0"/>
      <w:bookmarkEnd w:id="1"/>
    </w:p>
    <w:p w14:paraId="31DE5280" w14:textId="77777777" w:rsidR="00A22CDD" w:rsidRDefault="00073B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Якщо Ви подаєте заявку на участь в аукціоні з продажу прав вимоги за кредитним договором, Вам необхідно прикріпити до заявки скановану копію запевн</w:t>
      </w:r>
      <w:r>
        <w:rPr>
          <w:rFonts w:ascii="Times New Roman" w:eastAsia="Times New Roman" w:hAnsi="Times New Roman" w:cs="Times New Roman"/>
          <w:color w:val="000000"/>
        </w:rPr>
        <w:t xml:space="preserve">ення у тому, що учасник, від імені якого Ви подаєте заявку, не є боржником та/або поручителем за кредитним договором, право вимоги за яким виставлене на даний аукціон. Для того щоб прикріпити скановану копію запевнення Вам необхідно натиснути кнопку </w:t>
      </w:r>
      <w:r>
        <w:rPr>
          <w:rFonts w:ascii="Times New Roman" w:eastAsia="Times New Roman" w:hAnsi="Times New Roman" w:cs="Times New Roman"/>
          <w:b/>
          <w:color w:val="000000"/>
        </w:rPr>
        <w:t>«Додат</w:t>
      </w:r>
      <w:r>
        <w:rPr>
          <w:rFonts w:ascii="Times New Roman" w:eastAsia="Times New Roman" w:hAnsi="Times New Roman" w:cs="Times New Roman"/>
          <w:b/>
          <w:color w:val="000000"/>
        </w:rPr>
        <w:t>и документ»</w:t>
      </w:r>
      <w:r>
        <w:rPr>
          <w:rFonts w:ascii="Times New Roman" w:eastAsia="Times New Roman" w:hAnsi="Times New Roman" w:cs="Times New Roman"/>
          <w:color w:val="000000"/>
        </w:rPr>
        <w:t xml:space="preserve">, обрати тип файлу </w:t>
      </w:r>
      <w:r>
        <w:rPr>
          <w:rFonts w:ascii="Times New Roman" w:eastAsia="Times New Roman" w:hAnsi="Times New Roman" w:cs="Times New Roman"/>
          <w:b/>
          <w:color w:val="000000"/>
        </w:rPr>
        <w:t>«Документи, що підтверджують відповідність»</w:t>
      </w:r>
      <w:r>
        <w:rPr>
          <w:rFonts w:ascii="Times New Roman" w:eastAsia="Times New Roman" w:hAnsi="Times New Roman" w:cs="Times New Roman"/>
          <w:color w:val="000000"/>
        </w:rPr>
        <w:t xml:space="preserve">, обрати необхідний файл на Вашому комп'ютері та натиснути кнопку </w:t>
      </w:r>
      <w:r>
        <w:rPr>
          <w:rFonts w:ascii="Times New Roman" w:eastAsia="Times New Roman" w:hAnsi="Times New Roman" w:cs="Times New Roman"/>
          <w:b/>
          <w:color w:val="000000"/>
        </w:rPr>
        <w:t>«Завантажити»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390FD30D" w14:textId="77777777" w:rsidR="00A22CDD" w:rsidRDefault="00A22CD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2F20740D" w14:textId="77777777" w:rsidR="00A22CDD" w:rsidRDefault="00073B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Після цього потрібно натиснути кнопку </w:t>
      </w:r>
      <w:r>
        <w:rPr>
          <w:rFonts w:ascii="Times New Roman" w:eastAsia="Times New Roman" w:hAnsi="Times New Roman" w:cs="Times New Roman"/>
          <w:b/>
          <w:color w:val="000000"/>
        </w:rPr>
        <w:t>«Подати на розгляд»</w:t>
      </w:r>
      <w:r>
        <w:rPr>
          <w:rFonts w:ascii="Times New Roman" w:eastAsia="Times New Roman" w:hAnsi="Times New Roman" w:cs="Times New Roman"/>
          <w:color w:val="000000"/>
        </w:rPr>
        <w:t>. Після того, як гарантійний внесок буде зараховано на рахунок майданчика та за умови виконання вказаних вище умов, Вашу пропозицію буде опубліковано, про що Вас буде сповіщено повідомленням в особистому кабінеті та на електронну пошту, вказану при реєстра</w:t>
      </w:r>
      <w:r>
        <w:rPr>
          <w:rFonts w:ascii="Times New Roman" w:eastAsia="Times New Roman" w:hAnsi="Times New Roman" w:cs="Times New Roman"/>
          <w:color w:val="000000"/>
        </w:rPr>
        <w:t>ції.</w:t>
      </w:r>
    </w:p>
    <w:p w14:paraId="0B10DC1C" w14:textId="77777777" w:rsidR="00A22CDD" w:rsidRDefault="00A22CD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20D8D94B" w14:textId="77777777" w:rsidR="00A22CDD" w:rsidRDefault="00A22CD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sectPr w:rsidR="00A22CDD">
      <w:pgSz w:w="16838" w:h="11906" w:orient="landscape"/>
      <w:pgMar w:top="142" w:right="395" w:bottom="282" w:left="42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C1337"/>
    <w:multiLevelType w:val="multilevel"/>
    <w:tmpl w:val="A9CEB1F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D7B73"/>
    <w:multiLevelType w:val="multilevel"/>
    <w:tmpl w:val="660AFE1E"/>
    <w:lvl w:ilvl="0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CDD"/>
    <w:rsid w:val="00073B62"/>
    <w:rsid w:val="00A2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3A0C0"/>
  <w15:docId w15:val="{8AD2021E-B570-4027-8C33-E7973E38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у виносці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uk-UA"/>
    </w:rPr>
  </w:style>
  <w:style w:type="character" w:styleId="a6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List Paragraph"/>
    <w:basedOn w:val="a"/>
    <w:pPr>
      <w:ind w:left="720"/>
      <w:contextualSpacing/>
    </w:pPr>
  </w:style>
  <w:style w:type="character" w:styleId="a8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ales.tsbgalcontract.org.ua/documents/%D0%86%D0%BD%D1%81%D1%82%D1%80%D1%83%D0%BA%D1%86%D1%96%D1%8F%20%D0%B7%20%D1%80%D0%B5%D1%94%D1%81%D1%82%D1%80%D0%B0%D1%86%D1%96%D1%97%20%D0%97%D0%B0%D0%BC%D0%BE%D0%B2%D0%BD%D0%B8%D0%BA%D0%B0.do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COsXv/PcDn4sIVGAlZXHksABxg==">AMUW2mVoftMkW+/uT/GemhqXkWapKgbbDyMnF982NjQQrbdE8Hb0757nLIaTe/oplpnWS9dVzYg5rzF5e3SeIU32URfYwS+2RgxX9Hg3y+e2jVww2WHuRj1Gnk8lgNu3k2dskwlgrYKQ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2075</Words>
  <Characters>1184</Characters>
  <Application>Microsoft Office Word</Application>
  <DocSecurity>0</DocSecurity>
  <Lines>9</Lines>
  <Paragraphs>6</Paragraphs>
  <ScaleCrop>false</ScaleCrop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</dc:creator>
  <cp:lastModifiedBy>Багрій Любомир Олегович</cp:lastModifiedBy>
  <cp:revision>2</cp:revision>
  <dcterms:created xsi:type="dcterms:W3CDTF">2021-10-09T12:36:00Z</dcterms:created>
  <dcterms:modified xsi:type="dcterms:W3CDTF">2023-03-09T11:18:00Z</dcterms:modified>
</cp:coreProperties>
</file>